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B9" w:rsidRDefault="00946FB9" w:rsidP="007D082C">
      <w:pPr>
        <w:jc w:val="center"/>
        <w:rPr>
          <w:rFonts w:ascii="Bookman Old Style" w:hAnsi="Bookman Old Style"/>
          <w:sz w:val="24"/>
          <w:lang w:eastAsia="ru-RU"/>
        </w:rPr>
      </w:pPr>
    </w:p>
    <w:p w:rsidR="007D082C" w:rsidRDefault="007D082C" w:rsidP="007D082C">
      <w:pPr>
        <w:jc w:val="center"/>
        <w:rPr>
          <w:rFonts w:ascii="Bookman Old Style" w:hAnsi="Bookman Old Style"/>
          <w:sz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8" o:title=""/>
          </v:shape>
          <o:OLEObject Type="Embed" ProgID="Imaging." ShapeID="_x0000_i1025" DrawAspect="Content" ObjectID="_1764664189" r:id="rId9"/>
        </w:object>
      </w: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8A07C5" w:rsidRDefault="008A07C5" w:rsidP="000B2F12">
      <w:pPr>
        <w:rPr>
          <w:rFonts w:ascii="Bookman Old Style" w:hAnsi="Bookman Old Style"/>
          <w:sz w:val="24"/>
          <w:szCs w:val="24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</w:t>
      </w:r>
      <w:r w:rsidR="00907118">
        <w:rPr>
          <w:rFonts w:ascii="Bookman Old Style" w:hAnsi="Bookman Old Style"/>
          <w:sz w:val="24"/>
          <w:szCs w:val="24"/>
        </w:rPr>
        <w:t>19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724986">
        <w:rPr>
          <w:rFonts w:ascii="Bookman Old Style" w:hAnsi="Bookman Old Style"/>
          <w:sz w:val="24"/>
          <w:szCs w:val="24"/>
        </w:rPr>
        <w:t xml:space="preserve">           </w:t>
      </w:r>
      <w:r w:rsidR="006E64A9">
        <w:rPr>
          <w:rFonts w:ascii="Bookman Old Style" w:hAnsi="Bookman Old Style"/>
          <w:sz w:val="24"/>
          <w:szCs w:val="24"/>
        </w:rPr>
        <w:t xml:space="preserve">     </w:t>
      </w:r>
      <w:r w:rsidR="00724986">
        <w:rPr>
          <w:rFonts w:ascii="Bookman Old Style" w:hAnsi="Bookman Old Style"/>
          <w:sz w:val="24"/>
          <w:szCs w:val="24"/>
        </w:rPr>
        <w:t xml:space="preserve">   </w:t>
      </w:r>
      <w:r w:rsidR="000B2F1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 w:rsidR="00555E64">
        <w:rPr>
          <w:rFonts w:ascii="Bookman Old Style" w:hAnsi="Bookman Old Style"/>
          <w:sz w:val="24"/>
          <w:szCs w:val="24"/>
        </w:rPr>
        <w:t>27.11</w:t>
      </w:r>
      <w:r w:rsidR="004B4EC3">
        <w:rPr>
          <w:rFonts w:ascii="Bookman Old Style" w:hAnsi="Bookman Old Style"/>
          <w:sz w:val="24"/>
          <w:szCs w:val="24"/>
        </w:rPr>
        <w:t>.</w:t>
      </w:r>
      <w:r w:rsidR="000E5FB7">
        <w:rPr>
          <w:rFonts w:ascii="Bookman Old Style" w:hAnsi="Bookman Old Style"/>
          <w:sz w:val="24"/>
          <w:szCs w:val="24"/>
        </w:rPr>
        <w:t>202</w:t>
      </w:r>
      <w:r w:rsidR="00555E64">
        <w:rPr>
          <w:rFonts w:ascii="Bookman Old Style" w:hAnsi="Bookman Old Style"/>
          <w:sz w:val="24"/>
          <w:szCs w:val="24"/>
        </w:rPr>
        <w:t>3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</w:t>
      </w:r>
      <w:r w:rsidR="008A07C5">
        <w:rPr>
          <w:b w:val="0"/>
        </w:rPr>
        <w:t>2</w:t>
      </w:r>
      <w:r w:rsidR="00555E64">
        <w:rPr>
          <w:b w:val="0"/>
        </w:rPr>
        <w:t>4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на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</w:t>
      </w:r>
      <w:r w:rsidR="00555E64">
        <w:rPr>
          <w:b w:val="0"/>
        </w:rPr>
        <w:t>5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</w:t>
      </w:r>
      <w:r w:rsidR="00555E64">
        <w:rPr>
          <w:b w:val="0"/>
        </w:rPr>
        <w:t>6</w:t>
      </w:r>
      <w:r>
        <w:rPr>
          <w:b w:val="0"/>
        </w:rPr>
        <w:t xml:space="preserve"> 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9D234D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9D234D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9D234D">
        <w:rPr>
          <w:rFonts w:ascii="Bookman Old Style" w:hAnsi="Bookman Old Style"/>
          <w:b/>
          <w:snapToGrid w:val="0"/>
          <w:sz w:val="24"/>
          <w:szCs w:val="24"/>
        </w:rPr>
        <w:t>6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555E6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321544">
        <w:rPr>
          <w:rFonts w:ascii="Bookman Old Style" w:hAnsi="Bookman Old Style"/>
          <w:color w:val="000000"/>
          <w:sz w:val="24"/>
          <w:szCs w:val="24"/>
        </w:rPr>
        <w:t>3 327,4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321544">
        <w:rPr>
          <w:rFonts w:ascii="Bookman Old Style" w:hAnsi="Bookman Old Style"/>
          <w:color w:val="000000"/>
          <w:sz w:val="24"/>
          <w:szCs w:val="24"/>
        </w:rPr>
        <w:t>39</w:t>
      </w:r>
      <w:r w:rsidR="00713010">
        <w:rPr>
          <w:rFonts w:ascii="Bookman Old Style" w:hAnsi="Bookman Old Style"/>
          <w:color w:val="000000"/>
          <w:sz w:val="24"/>
          <w:szCs w:val="24"/>
        </w:rPr>
        <w:t>9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321544">
        <w:rPr>
          <w:rFonts w:ascii="Bookman Old Style" w:hAnsi="Bookman Old Style"/>
          <w:color w:val="000000"/>
          <w:sz w:val="24"/>
          <w:szCs w:val="24"/>
        </w:rPr>
        <w:t>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0E5FB7">
        <w:rPr>
          <w:rFonts w:ascii="Bookman Old Style" w:hAnsi="Bookman Old Style"/>
          <w:color w:val="000000"/>
          <w:sz w:val="24"/>
          <w:szCs w:val="24"/>
        </w:rPr>
        <w:t>3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21544">
        <w:rPr>
          <w:rFonts w:ascii="Bookman Old Style" w:hAnsi="Bookman Old Style"/>
          <w:color w:val="000000"/>
          <w:sz w:val="24"/>
          <w:szCs w:val="24"/>
        </w:rPr>
        <w:t>327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321544">
        <w:rPr>
          <w:rFonts w:ascii="Bookman Old Style" w:hAnsi="Bookman Old Style"/>
          <w:color w:val="000000"/>
          <w:sz w:val="24"/>
          <w:szCs w:val="24"/>
        </w:rPr>
        <w:t>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8A07C5" w:rsidRPr="000B2F12" w:rsidRDefault="008A07C5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321544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321544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21544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113AA3">
        <w:rPr>
          <w:rFonts w:ascii="Bookman Old Style" w:hAnsi="Bookman Old Style"/>
          <w:color w:val="000000"/>
          <w:sz w:val="24"/>
          <w:szCs w:val="24"/>
        </w:rPr>
        <w:t>432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0E5FB7">
        <w:rPr>
          <w:rFonts w:ascii="Bookman Old Style" w:hAnsi="Bookman Old Style"/>
          <w:color w:val="000000"/>
          <w:sz w:val="24"/>
          <w:szCs w:val="24"/>
        </w:rPr>
        <w:t>4</w:t>
      </w:r>
      <w:r w:rsidR="00113AA3">
        <w:rPr>
          <w:rFonts w:ascii="Bookman Old Style" w:hAnsi="Bookman Old Style"/>
          <w:color w:val="000000"/>
          <w:sz w:val="24"/>
          <w:szCs w:val="24"/>
        </w:rPr>
        <w:t>91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B16ED8">
        <w:rPr>
          <w:rFonts w:ascii="Bookman Old Style" w:hAnsi="Bookman Old Style"/>
          <w:color w:val="000000"/>
          <w:sz w:val="24"/>
          <w:szCs w:val="24"/>
        </w:rPr>
        <w:t> </w:t>
      </w:r>
      <w:r w:rsidR="00113AA3">
        <w:rPr>
          <w:rFonts w:ascii="Bookman Old Style" w:hAnsi="Bookman Old Style"/>
          <w:color w:val="000000"/>
          <w:sz w:val="24"/>
          <w:szCs w:val="24"/>
        </w:rPr>
        <w:t>467</w:t>
      </w:r>
      <w:r w:rsidR="00B16ED8">
        <w:rPr>
          <w:rFonts w:ascii="Bookman Old Style" w:hAnsi="Bookman Old Style"/>
          <w:color w:val="000000"/>
          <w:sz w:val="24"/>
          <w:szCs w:val="24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1 </w:t>
      </w:r>
      <w:r w:rsidR="00113AA3">
        <w:rPr>
          <w:rFonts w:ascii="Bookman Old Style" w:hAnsi="Bookman Old Style"/>
          <w:color w:val="000000"/>
          <w:sz w:val="24"/>
          <w:szCs w:val="24"/>
        </w:rPr>
        <w:t xml:space="preserve">505,6 </w:t>
      </w:r>
      <w:r w:rsidRPr="00F82B0C">
        <w:rPr>
          <w:rFonts w:ascii="Bookman Old Style" w:hAnsi="Bookman Old Style"/>
          <w:color w:val="000000"/>
          <w:sz w:val="24"/>
          <w:szCs w:val="24"/>
        </w:rPr>
        <w:t>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13AA3">
        <w:rPr>
          <w:rFonts w:ascii="Bookman Old Style" w:hAnsi="Bookman Old Style"/>
          <w:color w:val="000000"/>
          <w:sz w:val="24"/>
          <w:szCs w:val="24"/>
        </w:rPr>
        <w:t>2 399,8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в том числе условно утвержденные расходы </w:t>
      </w:r>
      <w:r w:rsidR="003A3CC8">
        <w:rPr>
          <w:rFonts w:ascii="Bookman Old Style" w:hAnsi="Bookman Old Style"/>
          <w:color w:val="000000"/>
          <w:sz w:val="24"/>
          <w:szCs w:val="24"/>
        </w:rPr>
        <w:t>53,2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="00113AA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432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113AA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="00BE41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в том числе условно утвержденные расходы </w:t>
      </w:r>
      <w:r w:rsidR="003A3CC8">
        <w:rPr>
          <w:rFonts w:ascii="Bookman Old Style" w:hAnsi="Bookman Old Style"/>
          <w:color w:val="000000"/>
          <w:sz w:val="24"/>
          <w:szCs w:val="24"/>
        </w:rPr>
        <w:t>108</w:t>
      </w:r>
      <w:r w:rsidR="00724986">
        <w:rPr>
          <w:rFonts w:ascii="Bookman Old Style" w:hAnsi="Bookman Old Style"/>
          <w:color w:val="000000"/>
          <w:sz w:val="24"/>
          <w:szCs w:val="24"/>
        </w:rPr>
        <w:t>,</w:t>
      </w:r>
      <w:r w:rsidR="003A3CC8">
        <w:rPr>
          <w:rFonts w:ascii="Bookman Old Style" w:hAnsi="Bookman Old Style"/>
          <w:color w:val="000000"/>
          <w:sz w:val="24"/>
          <w:szCs w:val="24"/>
        </w:rPr>
        <w:t>9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2. 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вправе своим правовым актом при определении принципов 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 xml:space="preserve">5 </w:t>
      </w:r>
      <w:r w:rsidRPr="00E41FBE">
        <w:rPr>
          <w:rFonts w:ascii="Bookman Old Style" w:hAnsi="Bookman Old Style"/>
          <w:color w:val="000000"/>
          <w:sz w:val="24"/>
          <w:szCs w:val="24"/>
        </w:rPr>
        <w:t>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color w:val="000000"/>
          <w:sz w:val="24"/>
          <w:szCs w:val="24"/>
        </w:rPr>
        <w:t>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color w:val="000000"/>
          <w:sz w:val="24"/>
          <w:szCs w:val="24"/>
        </w:rPr>
        <w:t>5</w:t>
      </w:r>
      <w:r w:rsidR="008A07C5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color w:val="000000"/>
          <w:sz w:val="24"/>
          <w:szCs w:val="24"/>
        </w:rPr>
        <w:t>6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b/>
          <w:snapToGrid w:val="0"/>
          <w:sz w:val="24"/>
          <w:szCs w:val="24"/>
        </w:rPr>
        <w:t>6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color w:val="000000"/>
          <w:sz w:val="24"/>
          <w:szCs w:val="24"/>
        </w:rPr>
        <w:t>4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b/>
          <w:snapToGrid w:val="0"/>
          <w:color w:val="000000"/>
          <w:sz w:val="24"/>
          <w:szCs w:val="24"/>
        </w:rPr>
        <w:t>5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b/>
          <w:snapToGrid w:val="0"/>
          <w:color w:val="000000"/>
          <w:sz w:val="24"/>
          <w:szCs w:val="24"/>
        </w:rPr>
        <w:t>6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7225BB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113AA3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6B7F" w:rsidRDefault="00D266CB" w:rsidP="00E76B7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lastRenderedPageBreak/>
        <w:t>Калининского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F32DB">
        <w:rPr>
          <w:rFonts w:ascii="Bookman Old Style" w:hAnsi="Bookman Old Style"/>
          <w:color w:val="000000"/>
          <w:sz w:val="24"/>
          <w:szCs w:val="24"/>
        </w:rPr>
        <w:t>4</w:t>
      </w:r>
      <w:r w:rsidR="00E76B7F">
        <w:rPr>
          <w:rFonts w:ascii="Bookman Old Style" w:hAnsi="Bookman Old Style"/>
          <w:color w:val="000000"/>
          <w:sz w:val="24"/>
          <w:szCs w:val="24"/>
        </w:rPr>
        <w:t>00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="00E76B7F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D67259" w:rsidP="00E7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67259" w:rsidRPr="007225BB" w:rsidRDefault="00D266C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5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на: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51D90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51D90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b/>
          <w:snapToGrid w:val="0"/>
          <w:sz w:val="24"/>
          <w:szCs w:val="24"/>
        </w:rPr>
        <w:t>6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="00E76B7F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4F2057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76B7F">
        <w:rPr>
          <w:rFonts w:ascii="Bookman Old Style" w:hAnsi="Bookman Old Style"/>
          <w:color w:val="000000"/>
          <w:sz w:val="24"/>
          <w:szCs w:val="24"/>
        </w:rPr>
        <w:t>на 202</w:t>
      </w:r>
      <w:r w:rsidR="00E51D90">
        <w:rPr>
          <w:rFonts w:ascii="Bookman Old Style" w:hAnsi="Bookman Old Style"/>
          <w:color w:val="000000"/>
          <w:sz w:val="24"/>
          <w:szCs w:val="24"/>
        </w:rPr>
        <w:t>3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0,00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945CFA">
        <w:rPr>
          <w:rFonts w:ascii="Bookman Old Style" w:hAnsi="Bookman Old Style"/>
          <w:color w:val="000000"/>
          <w:sz w:val="24"/>
          <w:szCs w:val="24"/>
        </w:rPr>
        <w:t>,</w:t>
      </w:r>
      <w:r w:rsidR="004F2057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945CFA">
        <w:rPr>
          <w:rFonts w:ascii="Bookman Old Style" w:hAnsi="Bookman Old Style"/>
          <w:color w:val="000000"/>
          <w:sz w:val="24"/>
          <w:szCs w:val="24"/>
        </w:rPr>
        <w:t>,</w:t>
      </w:r>
      <w:r w:rsidR="006E4F91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51D90">
        <w:rPr>
          <w:rFonts w:ascii="Bookman Old Style" w:hAnsi="Bookman Old Style"/>
          <w:color w:val="000000"/>
          <w:sz w:val="24"/>
          <w:szCs w:val="24"/>
        </w:rPr>
        <w:t>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b/>
          <w:snapToGrid w:val="0"/>
          <w:color w:val="000000"/>
          <w:sz w:val="24"/>
          <w:szCs w:val="24"/>
        </w:rPr>
        <w:t>4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1. Установить в соответствии с частью 3 статьи 217 Бюджетного кодекса Российской Федерации, что основанием для внесения в 2020 году изменений, связанных с особенностями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 показатели сводной бюджетной росписи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без внесения изменений в настоящее решение, является: </w:t>
      </w: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перераспределение бюджетных ассигнований в пределах, предусмотренных бюджетом муниципального образования – Калининское сельское поселение Моздокского района между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4B0F0B" w:rsidRDefault="004B0F0B" w:rsidP="004B0F0B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</w:t>
      </w:r>
      <w:hyperlink r:id="rId10" w:anchor="l6689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2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и </w:t>
      </w:r>
      <w:hyperlink r:id="rId11" w:anchor="l6690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3</w:t>
        </w:r>
      </w:hyperlink>
      <w:r>
        <w:rPr>
          <w:rFonts w:ascii="Bookman Old Style" w:hAnsi="Bookman Old Style"/>
          <w:sz w:val="24"/>
          <w:szCs w:val="24"/>
        </w:rPr>
        <w:t xml:space="preserve">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2" w:anchor="l10801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пунктом 5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статьи 154 Бюджетного кодекса;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исполнения судебных актов, предусматривающих обращение взыскания на средства бюджета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объема и направлений их использования;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0" w:name="dst4299"/>
      <w:bookmarkEnd w:id="0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1" w:name="dst4300"/>
      <w:bookmarkEnd w:id="1"/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2" w:name="dst103665"/>
      <w:bookmarkEnd w:id="2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</w:t>
      </w: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3" w:name="dst103666"/>
      <w:bookmarkEnd w:id="3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B0F0B" w:rsidRDefault="004B0F0B" w:rsidP="004B0F0B">
      <w:pPr>
        <w:ind w:firstLine="567"/>
        <w:jc w:val="both"/>
        <w:rPr>
          <w:snapToGrid w:val="0"/>
          <w:color w:val="000000"/>
          <w:sz w:val="24"/>
          <w:szCs w:val="24"/>
        </w:rPr>
      </w:pPr>
      <w:bookmarkStart w:id="4" w:name="dst4303"/>
      <w:bookmarkEnd w:id="4"/>
      <w:r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</w:t>
      </w:r>
      <w:bookmarkStart w:id="5" w:name="dst4304"/>
      <w:bookmarkEnd w:id="5"/>
      <w:r>
        <w:rPr>
          <w:rFonts w:ascii="Bookman Old Style" w:hAnsi="Bookman Old Style"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  <w:bookmarkStart w:id="6" w:name="dst4305"/>
      <w:bookmarkStart w:id="7" w:name="dst4306"/>
      <w:bookmarkEnd w:id="6"/>
      <w:bookmarkEnd w:id="7"/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не использованные на начало 202</w:t>
      </w:r>
      <w:r w:rsidR="004F2057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9.</w:t>
      </w:r>
      <w:r w:rsidR="004F205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т.ч. повышение квалификации), о приобретении горюче-смазочных материалов, запасных частей к автотранспортным средствам, о приобретении авиа-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недействительными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99099C">
        <w:rPr>
          <w:rFonts w:ascii="Bookman Old Style" w:hAnsi="Bookman Old Style"/>
          <w:color w:val="000000"/>
          <w:sz w:val="24"/>
          <w:szCs w:val="24"/>
        </w:rPr>
        <w:t>2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за исключением решений, принятых в связи с вводом в эксплуатацию  объектов капитального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7A0920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51D90">
        <w:rPr>
          <w:rFonts w:ascii="Bookman Old Style" w:hAnsi="Bookman Old Style"/>
          <w:color w:val="000000"/>
          <w:sz w:val="24"/>
          <w:szCs w:val="24"/>
        </w:rPr>
        <w:t>4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555080" w:rsidP="006E64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 о. Председателя собраний председателей-</w:t>
      </w:r>
    </w:p>
    <w:p w:rsidR="00555080" w:rsidRDefault="00555080" w:rsidP="006E64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Заместитель председателя собраний председателей</w:t>
      </w:r>
    </w:p>
    <w:p w:rsidR="003E0C77" w:rsidRPr="003E0C77" w:rsidRDefault="00620212" w:rsidP="006E64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Калининское</w:t>
      </w:r>
      <w:r w:rsidR="009E5DC1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CA53E7">
        <w:rPr>
          <w:rFonts w:ascii="Bookman Old Style" w:hAnsi="Bookman Old Style"/>
          <w:sz w:val="24"/>
          <w:szCs w:val="24"/>
        </w:rPr>
        <w:t xml:space="preserve">       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1C09F6">
        <w:rPr>
          <w:rFonts w:ascii="Bookman Old Style" w:hAnsi="Bookman Old Style"/>
          <w:sz w:val="24"/>
          <w:szCs w:val="24"/>
        </w:rPr>
        <w:t xml:space="preserve"> </w:t>
      </w:r>
      <w:r w:rsidR="006E64A9">
        <w:rPr>
          <w:rFonts w:ascii="Bookman Old Style" w:hAnsi="Bookman Old Style"/>
          <w:sz w:val="24"/>
          <w:szCs w:val="24"/>
        </w:rPr>
        <w:t xml:space="preserve">                </w:t>
      </w:r>
      <w:bookmarkStart w:id="8" w:name="_GoBack"/>
      <w:bookmarkEnd w:id="8"/>
      <w:r w:rsidR="001C09F6">
        <w:rPr>
          <w:rFonts w:ascii="Bookman Old Style" w:hAnsi="Bookman Old Style"/>
          <w:sz w:val="24"/>
          <w:szCs w:val="24"/>
        </w:rPr>
        <w:t xml:space="preserve">    </w:t>
      </w:r>
      <w:r w:rsidR="00555080">
        <w:rPr>
          <w:rFonts w:ascii="Bookman Old Style" w:hAnsi="Bookman Old Style"/>
          <w:sz w:val="24"/>
          <w:szCs w:val="24"/>
        </w:rPr>
        <w:t>Ш</w:t>
      </w:r>
      <w:r w:rsidR="001C09F6">
        <w:rPr>
          <w:rFonts w:ascii="Bookman Old Style" w:hAnsi="Bookman Old Style"/>
          <w:sz w:val="24"/>
          <w:szCs w:val="24"/>
        </w:rPr>
        <w:t>.</w:t>
      </w:r>
      <w:r w:rsidR="00555080">
        <w:rPr>
          <w:rFonts w:ascii="Bookman Old Style" w:hAnsi="Bookman Old Style"/>
          <w:sz w:val="24"/>
          <w:szCs w:val="24"/>
        </w:rPr>
        <w:t>И</w:t>
      </w:r>
      <w:r w:rsidR="001C09F6">
        <w:rPr>
          <w:rFonts w:ascii="Bookman Old Style" w:hAnsi="Bookman Old Style"/>
          <w:sz w:val="24"/>
          <w:szCs w:val="24"/>
        </w:rPr>
        <w:t xml:space="preserve">. </w:t>
      </w:r>
      <w:r w:rsidR="00555080">
        <w:rPr>
          <w:rFonts w:ascii="Bookman Old Style" w:hAnsi="Bookman Old Style"/>
          <w:sz w:val="24"/>
          <w:szCs w:val="24"/>
        </w:rPr>
        <w:t>Шамурзаев</w:t>
      </w:r>
    </w:p>
    <w:sectPr w:rsidR="003E0C77" w:rsidRPr="003E0C77" w:rsidSect="004D5452">
      <w:headerReference w:type="even" r:id="rId13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61" w:rsidRDefault="009B2661">
      <w:r>
        <w:separator/>
      </w:r>
    </w:p>
  </w:endnote>
  <w:endnote w:type="continuationSeparator" w:id="0">
    <w:p w:rsidR="009B2661" w:rsidRDefault="009B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61" w:rsidRDefault="009B2661">
      <w:r>
        <w:separator/>
      </w:r>
    </w:p>
  </w:footnote>
  <w:footnote w:type="continuationSeparator" w:id="0">
    <w:p w:rsidR="009B2661" w:rsidRDefault="009B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3E5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0CE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E5FB7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076DB"/>
    <w:rsid w:val="00110D95"/>
    <w:rsid w:val="0011395E"/>
    <w:rsid w:val="00113AA3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A6BF9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8D1"/>
    <w:rsid w:val="00227B3B"/>
    <w:rsid w:val="00233032"/>
    <w:rsid w:val="002336ED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4BB6"/>
    <w:rsid w:val="002651D7"/>
    <w:rsid w:val="00266BC6"/>
    <w:rsid w:val="002701FA"/>
    <w:rsid w:val="002703C2"/>
    <w:rsid w:val="00270F01"/>
    <w:rsid w:val="002713A7"/>
    <w:rsid w:val="00271D98"/>
    <w:rsid w:val="002721F9"/>
    <w:rsid w:val="00272916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544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3CC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07AE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1E59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0F0B"/>
    <w:rsid w:val="004B49A7"/>
    <w:rsid w:val="004B4EC3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057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4A7"/>
    <w:rsid w:val="005336E4"/>
    <w:rsid w:val="00541E24"/>
    <w:rsid w:val="00546214"/>
    <w:rsid w:val="00550123"/>
    <w:rsid w:val="00553B82"/>
    <w:rsid w:val="00555080"/>
    <w:rsid w:val="00555E64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3846"/>
    <w:rsid w:val="005B7A45"/>
    <w:rsid w:val="005B7A73"/>
    <w:rsid w:val="005B7BB3"/>
    <w:rsid w:val="005C146E"/>
    <w:rsid w:val="005C1FC9"/>
    <w:rsid w:val="005C29A2"/>
    <w:rsid w:val="005C46EB"/>
    <w:rsid w:val="005D0756"/>
    <w:rsid w:val="005D3AD9"/>
    <w:rsid w:val="005D3ADD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448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E64A9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010"/>
    <w:rsid w:val="00713E29"/>
    <w:rsid w:val="00716106"/>
    <w:rsid w:val="0071665A"/>
    <w:rsid w:val="00717CAF"/>
    <w:rsid w:val="00717EFF"/>
    <w:rsid w:val="00722471"/>
    <w:rsid w:val="007225BB"/>
    <w:rsid w:val="007245F8"/>
    <w:rsid w:val="00724986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3468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0920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2C47"/>
    <w:rsid w:val="007F44FF"/>
    <w:rsid w:val="007F45B0"/>
    <w:rsid w:val="008007B1"/>
    <w:rsid w:val="008038CE"/>
    <w:rsid w:val="00803C64"/>
    <w:rsid w:val="0080492F"/>
    <w:rsid w:val="00804AA0"/>
    <w:rsid w:val="00806173"/>
    <w:rsid w:val="00813B1A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47C1C"/>
    <w:rsid w:val="0085176D"/>
    <w:rsid w:val="00854077"/>
    <w:rsid w:val="00854138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C3"/>
    <w:rsid w:val="00882AFE"/>
    <w:rsid w:val="00882CE0"/>
    <w:rsid w:val="00883F60"/>
    <w:rsid w:val="008851CE"/>
    <w:rsid w:val="00885A4F"/>
    <w:rsid w:val="0089104C"/>
    <w:rsid w:val="00893E37"/>
    <w:rsid w:val="00897673"/>
    <w:rsid w:val="008A07C5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07118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536"/>
    <w:rsid w:val="00945CFA"/>
    <w:rsid w:val="00945D5B"/>
    <w:rsid w:val="00946FB9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099C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2661"/>
    <w:rsid w:val="009B4938"/>
    <w:rsid w:val="009B4F5F"/>
    <w:rsid w:val="009B541A"/>
    <w:rsid w:val="009B68EC"/>
    <w:rsid w:val="009C06FA"/>
    <w:rsid w:val="009C0935"/>
    <w:rsid w:val="009C21CB"/>
    <w:rsid w:val="009C4F37"/>
    <w:rsid w:val="009C6962"/>
    <w:rsid w:val="009D04DE"/>
    <w:rsid w:val="009D234D"/>
    <w:rsid w:val="009D29AD"/>
    <w:rsid w:val="009D4DA3"/>
    <w:rsid w:val="009E2538"/>
    <w:rsid w:val="009E306B"/>
    <w:rsid w:val="009E3D84"/>
    <w:rsid w:val="009E5DC1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5B3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111"/>
    <w:rsid w:val="00AF3D00"/>
    <w:rsid w:val="00AF5232"/>
    <w:rsid w:val="00AF5C76"/>
    <w:rsid w:val="00AF71B0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16ED8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1C5"/>
    <w:rsid w:val="00BE4DCE"/>
    <w:rsid w:val="00BE584A"/>
    <w:rsid w:val="00BE655E"/>
    <w:rsid w:val="00BE6867"/>
    <w:rsid w:val="00BF045B"/>
    <w:rsid w:val="00BF1EE1"/>
    <w:rsid w:val="00BF2B04"/>
    <w:rsid w:val="00BF32DB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7512"/>
    <w:rsid w:val="00C27E36"/>
    <w:rsid w:val="00C3523E"/>
    <w:rsid w:val="00C36BBA"/>
    <w:rsid w:val="00C3731F"/>
    <w:rsid w:val="00C40381"/>
    <w:rsid w:val="00C42E75"/>
    <w:rsid w:val="00C4311A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16D7"/>
    <w:rsid w:val="00C72DA3"/>
    <w:rsid w:val="00C74133"/>
    <w:rsid w:val="00C7548F"/>
    <w:rsid w:val="00C759C4"/>
    <w:rsid w:val="00C75A6D"/>
    <w:rsid w:val="00C76D6A"/>
    <w:rsid w:val="00C77462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66CB"/>
    <w:rsid w:val="00D27B30"/>
    <w:rsid w:val="00D3440B"/>
    <w:rsid w:val="00D3512C"/>
    <w:rsid w:val="00D36059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2999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336D9"/>
    <w:rsid w:val="00E40EC3"/>
    <w:rsid w:val="00E41FBE"/>
    <w:rsid w:val="00E44171"/>
    <w:rsid w:val="00E45982"/>
    <w:rsid w:val="00E50FCE"/>
    <w:rsid w:val="00E51403"/>
    <w:rsid w:val="00E51D90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6B7F"/>
    <w:rsid w:val="00E77BBD"/>
    <w:rsid w:val="00E804B5"/>
    <w:rsid w:val="00E80E09"/>
    <w:rsid w:val="00E8100F"/>
    <w:rsid w:val="00E822B5"/>
    <w:rsid w:val="00E82C19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AF1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B7ED4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A7A"/>
    <w:rsid w:val="00F140CE"/>
    <w:rsid w:val="00F25EA1"/>
    <w:rsid w:val="00F26A37"/>
    <w:rsid w:val="00F26D8C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C6A96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C12CD-89B5-4F52-AEB5-857457A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  <w:style w:type="character" w:styleId="af4">
    <w:name w:val="Hyperlink"/>
    <w:basedOn w:val="a0"/>
    <w:uiPriority w:val="99"/>
    <w:unhideWhenUsed/>
    <w:rsid w:val="004B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A5BB-3639-4129-878C-B12B6BE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</cp:lastModifiedBy>
  <cp:revision>54</cp:revision>
  <cp:lastPrinted>2023-12-21T08:42:00Z</cp:lastPrinted>
  <dcterms:created xsi:type="dcterms:W3CDTF">2017-11-24T14:08:00Z</dcterms:created>
  <dcterms:modified xsi:type="dcterms:W3CDTF">2023-12-21T08:43:00Z</dcterms:modified>
</cp:coreProperties>
</file>