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CE" w:rsidRDefault="000A6ACE" w:rsidP="000A6ACE">
      <w:pPr>
        <w:pStyle w:val="--"/>
        <w:spacing w:before="30" w:after="30"/>
        <w:jc w:val="center"/>
        <w:rPr>
          <w:rFonts w:ascii="Bookman Old Style" w:hAnsi="Bookman Old Style"/>
          <w:b/>
          <w:sz w:val="28"/>
          <w:szCs w:val="28"/>
        </w:rPr>
      </w:pPr>
      <w:r w:rsidRPr="000A6ACE">
        <w:rPr>
          <w:rFonts w:ascii="Bookman Old Style" w:hAnsi="Bookman Old Style"/>
          <w:b/>
          <w:sz w:val="28"/>
          <w:szCs w:val="28"/>
        </w:rPr>
        <w:t>ИНФОРМАЦИЯ О МЕСТЕ РПСПОЛОЖЕНИЯ ИСТОЧНИКОВ ВОДОСНАБЖЕНИЯ И МЕСТАХ ЗАБОРА ВОДЫ</w:t>
      </w:r>
    </w:p>
    <w:p w:rsidR="000A6ACE" w:rsidRPr="000A6ACE" w:rsidRDefault="000A6ACE" w:rsidP="000A6ACE">
      <w:pPr>
        <w:pStyle w:val="--"/>
        <w:spacing w:before="30" w:after="3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КАЛИНИНСКОГО СЕЛЬСКОГО ПОСЕЛЕНИЯ </w:t>
      </w:r>
    </w:p>
    <w:p w:rsidR="00347317" w:rsidRDefault="000A6ACE" w:rsidP="000A6ACE">
      <w:pPr>
        <w:jc w:val="center"/>
      </w:pPr>
      <w:bookmarkStart w:id="0" w:name="_GoBack"/>
      <w:r>
        <w:rPr>
          <w:noProof/>
        </w:rPr>
        <w:drawing>
          <wp:inline distT="0" distB="0" distL="0" distR="0" wp14:anchorId="4AFBE24C" wp14:editId="3C255A39">
            <wp:extent cx="6330950" cy="8429625"/>
            <wp:effectExtent l="0" t="0" r="0" b="9525"/>
            <wp:docPr id="5" name="Рисунок 7" descr="C:\Users\ЖКХ\Desktop\Cхема развития сети объектов водоснаб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КХ\Desktop\Cхема развития сети объектов водоснабж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4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CE"/>
    <w:rsid w:val="000A6ACE"/>
    <w:rsid w:val="0034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F842F-FC2F-491B-B4F0-BEE7D594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-">
    <w:name w:val="- СТРАНИЦА -"/>
    <w:rsid w:val="000A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2023-09-05T11:55:00Z</dcterms:created>
  <dcterms:modified xsi:type="dcterms:W3CDTF">2023-09-05T11:58:00Z</dcterms:modified>
</cp:coreProperties>
</file>